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after="0" w:line="600" w:lineRule="exact"/>
        <w:jc w:val="both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中山市财政局2024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年取消和转移事项监督管理情况表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after="0" w:line="600" w:lineRule="exact"/>
        <w:jc w:val="both"/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  <w:t>单位（盖章）：中山市财政局</w:t>
      </w:r>
    </w:p>
    <w:tbl>
      <w:tblPr>
        <w:tblStyle w:val="3"/>
        <w:tblW w:w="15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1059"/>
        <w:gridCol w:w="1058"/>
        <w:gridCol w:w="1058"/>
        <w:gridCol w:w="1058"/>
        <w:gridCol w:w="1058"/>
        <w:gridCol w:w="1059"/>
        <w:gridCol w:w="1058"/>
        <w:gridCol w:w="1058"/>
        <w:gridCol w:w="1058"/>
        <w:gridCol w:w="1059"/>
        <w:gridCol w:w="1058"/>
        <w:gridCol w:w="1058"/>
        <w:gridCol w:w="1059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事项类别（取消或转移）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是否已取消（是/否）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是否已转移（是/否）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对行业或行业组织行为的监管情况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是否制定监管办法和标准（是/否）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开展监管的频次（次/年）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是否监管收费行为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是否监管信用管理制度建设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是否监管信息公开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是否公示投诉举报方式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受理投诉举报量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投诉举报处理量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是否有进行评估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无相关事项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104"/>
  <w:doNotDisplayPageBoundaries w:val="true"/>
  <w:embedSystemFonts/>
  <w:bordersDoNotSurroundHeader w:val="true"/>
  <w:bordersDoNotSurroundFooter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A2A12"/>
    <w:rsid w:val="064A2A12"/>
    <w:rsid w:val="3CEDBCBC"/>
    <w:rsid w:val="5C9D6FB6"/>
    <w:rsid w:val="6FFE3A5D"/>
    <w:rsid w:val="7DD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2023-03-27T20:28:00Z</dcterms:created>
  <dc:creator>liyy</dc:creator>
  <cp:lastModifiedBy>user</cp:lastModifiedBy>
  <cp:lastPrinted>2023-03-30T18:50:00Z</cp:lastPrinted>
  <dcterms:modified xsi:type="dcterms:W3CDTF">2025-03-26T15:03:41Z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89054AD2415245F6B173AB14078BE697</vt:lpwstr>
  </property>
</Properties>
</file>