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828" w:afterAutospacing="0"/>
        <w:ind w:left="0" w:right="0"/>
      </w:pPr>
      <w:r>
        <w:rPr>
          <w:shd w:val="clear" w:fill="FFFFFF"/>
        </w:rPr>
        <w:t>中山市</w:t>
      </w:r>
      <w:r>
        <w:rPr>
          <w:rFonts w:hint="eastAsia"/>
          <w:shd w:val="clear" w:fill="FFFFFF"/>
          <w:lang w:eastAsia="zh-CN"/>
        </w:rPr>
        <w:t>财政</w:t>
      </w:r>
      <w:r>
        <w:rPr>
          <w:shd w:val="clear" w:fill="FFFFFF"/>
        </w:rPr>
        <w:t>局关于2021年度“双随机”抽查工作计划的公告</w:t>
      </w:r>
    </w:p>
    <w:p>
      <w:pPr>
        <w:pStyle w:val="3"/>
        <w:keepNext w:val="0"/>
        <w:keepLines w:val="0"/>
        <w:widowControl/>
        <w:suppressLineNumbers w:val="0"/>
        <w:wordWrap w:val="0"/>
        <w:spacing w:before="450" w:beforeAutospacing="0" w:after="602" w:afterAutospacing="0" w:line="555" w:lineRule="atLeast"/>
        <w:ind w:left="0" w:right="0" w:firstLine="645"/>
        <w:jc w:val="both"/>
        <w:textAlignment w:val="center"/>
        <w:rPr>
          <w:color w:val="424242"/>
        </w:rPr>
      </w:pPr>
      <w:r>
        <w:rPr>
          <w:rFonts w:hint="eastAsia" w:ascii="宋体" w:hAnsi="宋体" w:eastAsia="宋体" w:cs="宋体"/>
          <w:color w:val="424242"/>
          <w:sz w:val="24"/>
          <w:szCs w:val="24"/>
          <w:shd w:val="clear" w:fill="FFFFFF"/>
        </w:rPr>
        <w:t>根据我市“双随机、一公开”监管工作要求，现将我局本年度“双随机”抽查工作计划予以公示。详见附件。</w:t>
      </w:r>
    </w:p>
    <w:p>
      <w:pPr>
        <w:pStyle w:val="3"/>
        <w:keepNext w:val="0"/>
        <w:keepLines w:val="0"/>
        <w:widowControl/>
        <w:suppressLineNumbers w:val="0"/>
        <w:wordWrap w:val="0"/>
        <w:spacing w:before="450" w:beforeAutospacing="0" w:after="602" w:afterAutospacing="0" w:line="555" w:lineRule="atLeast"/>
        <w:ind w:left="0" w:right="0" w:firstLine="645"/>
        <w:jc w:val="both"/>
        <w:textAlignment w:val="center"/>
        <w:rPr>
          <w:color w:val="424242"/>
        </w:rPr>
      </w:pPr>
      <w:r>
        <w:rPr>
          <w:rFonts w:hint="eastAsia" w:ascii="宋体" w:hAnsi="宋体" w:eastAsia="宋体" w:cs="宋体"/>
          <w:color w:val="424242"/>
          <w:sz w:val="24"/>
          <w:szCs w:val="24"/>
          <w:shd w:val="clear" w:fill="FFFFFF"/>
        </w:rPr>
        <w:t>附件：2021年度“双随机”抽查工作计划表</w:t>
      </w:r>
    </w:p>
    <w:p>
      <w:pPr>
        <w:pStyle w:val="3"/>
        <w:keepNext w:val="0"/>
        <w:keepLines w:val="0"/>
        <w:widowControl/>
        <w:suppressLineNumbers w:val="0"/>
        <w:wordWrap w:val="0"/>
        <w:spacing w:before="450" w:beforeAutospacing="0" w:after="602" w:afterAutospacing="0" w:line="555" w:lineRule="atLeast"/>
        <w:ind w:left="0" w:right="0" w:firstLine="645"/>
        <w:jc w:val="both"/>
        <w:textAlignment w:val="center"/>
        <w:rPr>
          <w:color w:val="424242"/>
        </w:rPr>
      </w:pPr>
      <w:r>
        <w:rPr>
          <w:rFonts w:hint="eastAsia" w:ascii="宋体" w:hAnsi="宋体" w:eastAsia="宋体" w:cs="宋体"/>
          <w:color w:val="424242"/>
          <w:sz w:val="24"/>
          <w:szCs w:val="24"/>
          <w:shd w:val="clear" w:fill="FFFFFF"/>
        </w:rPr>
        <w:t>     </w:t>
      </w:r>
    </w:p>
    <w:p>
      <w:pPr>
        <w:pStyle w:val="3"/>
        <w:keepNext w:val="0"/>
        <w:keepLines w:val="0"/>
        <w:widowControl/>
        <w:suppressLineNumbers w:val="0"/>
        <w:wordWrap w:val="0"/>
        <w:spacing w:before="450" w:beforeAutospacing="0" w:after="602" w:afterAutospacing="0" w:line="555" w:lineRule="atLeast"/>
        <w:ind w:left="0" w:right="0" w:firstLine="645"/>
        <w:jc w:val="center"/>
        <w:textAlignment w:val="center"/>
        <w:rPr>
          <w:color w:val="424242"/>
        </w:rPr>
      </w:pPr>
      <w:r>
        <w:rPr>
          <w:rFonts w:hint="eastAsia" w:ascii="宋体" w:hAnsi="宋体" w:eastAsia="宋体" w:cs="宋体"/>
          <w:color w:val="424242"/>
          <w:sz w:val="24"/>
          <w:szCs w:val="24"/>
          <w:shd w:val="clear" w:fill="FFFFFF"/>
          <w:lang w:val="en-US" w:eastAsia="zh-CN"/>
        </w:rPr>
        <w:t xml:space="preserve">                                 </w:t>
      </w:r>
      <w:r>
        <w:rPr>
          <w:rFonts w:hint="eastAsia" w:ascii="宋体" w:hAnsi="宋体" w:eastAsia="宋体" w:cs="宋体"/>
          <w:color w:val="424242"/>
          <w:sz w:val="24"/>
          <w:szCs w:val="24"/>
          <w:shd w:val="clear" w:fill="FFFFFF"/>
        </w:rPr>
        <w:t>中山市</w:t>
      </w:r>
      <w:r>
        <w:rPr>
          <w:rFonts w:hint="eastAsia" w:ascii="宋体" w:hAnsi="宋体" w:eastAsia="宋体" w:cs="宋体"/>
          <w:color w:val="424242"/>
          <w:sz w:val="24"/>
          <w:szCs w:val="24"/>
          <w:shd w:val="clear" w:fill="FFFFFF"/>
          <w:lang w:eastAsia="zh-CN"/>
        </w:rPr>
        <w:t>财政</w:t>
      </w:r>
      <w:r>
        <w:rPr>
          <w:rFonts w:hint="eastAsia" w:ascii="宋体" w:hAnsi="宋体" w:eastAsia="宋体" w:cs="宋体"/>
          <w:color w:val="424242"/>
          <w:sz w:val="24"/>
          <w:szCs w:val="24"/>
          <w:shd w:val="clear" w:fill="FFFFFF"/>
        </w:rPr>
        <w:t>局</w:t>
      </w:r>
    </w:p>
    <w:p>
      <w:pPr>
        <w:pStyle w:val="3"/>
        <w:keepNext w:val="0"/>
        <w:keepLines w:val="0"/>
        <w:widowControl/>
        <w:suppressLineNumbers w:val="0"/>
        <w:wordWrap w:val="0"/>
        <w:spacing w:before="450" w:beforeAutospacing="0" w:after="602" w:afterAutospacing="0" w:line="555" w:lineRule="atLeast"/>
        <w:ind w:left="0" w:right="0" w:firstLine="645"/>
        <w:jc w:val="center"/>
        <w:textAlignment w:val="center"/>
        <w:rPr>
          <w:rFonts w:hint="eastAsia" w:ascii="宋体" w:hAnsi="宋体" w:eastAsia="宋体" w:cs="宋体"/>
          <w:color w:val="424242"/>
          <w:sz w:val="24"/>
          <w:szCs w:val="24"/>
          <w:shd w:val="clear" w:fill="FFFFFF"/>
        </w:rPr>
      </w:pPr>
      <w:r>
        <w:rPr>
          <w:rFonts w:hint="eastAsia" w:ascii="宋体" w:hAnsi="宋体" w:eastAsia="宋体" w:cs="宋体"/>
          <w:color w:val="424242"/>
          <w:sz w:val="24"/>
          <w:szCs w:val="24"/>
          <w:shd w:val="clear" w:fill="FFFFFF"/>
          <w:lang w:val="en-US" w:eastAsia="zh-CN"/>
        </w:rPr>
        <w:t xml:space="preserve">                                   </w:t>
      </w:r>
      <w:r>
        <w:rPr>
          <w:rFonts w:hint="eastAsia" w:ascii="宋体" w:hAnsi="宋体" w:eastAsia="宋体" w:cs="宋体"/>
          <w:color w:val="424242"/>
          <w:sz w:val="24"/>
          <w:szCs w:val="24"/>
          <w:shd w:val="clear" w:fill="FFFFFF"/>
        </w:rPr>
        <w:t>2021年</w:t>
      </w:r>
      <w:r>
        <w:rPr>
          <w:rFonts w:hint="eastAsia" w:ascii="宋体" w:hAnsi="宋体" w:eastAsia="宋体" w:cs="宋体"/>
          <w:color w:val="424242"/>
          <w:sz w:val="24"/>
          <w:szCs w:val="24"/>
          <w:shd w:val="clear" w:fill="FFFFFF"/>
          <w:lang w:val="en-US" w:eastAsia="zh-CN"/>
        </w:rPr>
        <w:t>7</w:t>
      </w:r>
      <w:r>
        <w:rPr>
          <w:rFonts w:hint="eastAsia" w:ascii="宋体" w:hAnsi="宋体" w:eastAsia="宋体" w:cs="宋体"/>
          <w:color w:val="424242"/>
          <w:sz w:val="24"/>
          <w:szCs w:val="24"/>
          <w:shd w:val="clear" w:fill="FFFFFF"/>
        </w:rPr>
        <w:t>月</w:t>
      </w:r>
      <w:r>
        <w:rPr>
          <w:rFonts w:hint="eastAsia" w:ascii="宋体" w:hAnsi="宋体" w:eastAsia="宋体" w:cs="宋体"/>
          <w:color w:val="424242"/>
          <w:sz w:val="24"/>
          <w:szCs w:val="24"/>
          <w:shd w:val="clear" w:fill="FFFFFF"/>
          <w:lang w:val="en-US" w:eastAsia="zh-CN"/>
        </w:rPr>
        <w:t>5</w:t>
      </w:r>
      <w:r>
        <w:rPr>
          <w:rFonts w:hint="eastAsia" w:ascii="宋体" w:hAnsi="宋体" w:eastAsia="宋体" w:cs="宋体"/>
          <w:color w:val="424242"/>
          <w:sz w:val="24"/>
          <w:szCs w:val="24"/>
          <w:shd w:val="clear" w:fill="FFFFFF"/>
        </w:rPr>
        <w:t>日</w:t>
      </w:r>
    </w:p>
    <w:p>
      <w:pPr>
        <w:pStyle w:val="3"/>
        <w:keepNext w:val="0"/>
        <w:keepLines w:val="0"/>
        <w:widowControl/>
        <w:suppressLineNumbers w:val="0"/>
        <w:wordWrap/>
        <w:spacing w:before="450" w:beforeAutospacing="0" w:after="602" w:afterAutospacing="0" w:line="555" w:lineRule="atLeast"/>
        <w:ind w:left="0" w:right="0" w:firstLine="645"/>
        <w:jc w:val="right"/>
        <w:textAlignment w:val="center"/>
        <w:rPr>
          <w:rFonts w:hint="eastAsia" w:ascii="宋体" w:hAnsi="宋体" w:eastAsia="宋体" w:cs="宋体"/>
          <w:color w:val="424242"/>
          <w:sz w:val="24"/>
          <w:szCs w:val="24"/>
          <w:shd w:val="clear" w:fill="FFFFFF"/>
        </w:rPr>
      </w:pPr>
    </w:p>
    <w:p>
      <w:pPr>
        <w:pStyle w:val="3"/>
        <w:keepNext w:val="0"/>
        <w:keepLines w:val="0"/>
        <w:widowControl/>
        <w:suppressLineNumbers w:val="0"/>
        <w:wordWrap w:val="0"/>
        <w:spacing w:before="450" w:beforeAutospacing="0" w:after="602" w:afterAutospacing="0" w:line="540" w:lineRule="atLeast"/>
        <w:ind w:left="0" w:right="0"/>
        <w:jc w:val="both"/>
        <w:rPr>
          <w:color w:val="424242"/>
        </w:rPr>
        <w:sectPr>
          <w:pgSz w:w="11906" w:h="16838"/>
          <w:pgMar w:top="1440" w:right="1800" w:bottom="1440" w:left="1800" w:header="851" w:footer="992" w:gutter="0"/>
          <w:cols w:space="425" w:num="1"/>
          <w:docGrid w:type="lines" w:linePitch="312" w:charSpace="0"/>
        </w:sectPr>
      </w:pPr>
    </w:p>
    <w:p>
      <w:pPr>
        <w:pStyle w:val="3"/>
        <w:keepNext w:val="0"/>
        <w:keepLines w:val="0"/>
        <w:widowControl/>
        <w:suppressLineNumbers w:val="0"/>
        <w:wordWrap w:val="0"/>
        <w:spacing w:before="450" w:beforeAutospacing="0" w:after="602" w:afterAutospacing="0" w:line="540" w:lineRule="atLeast"/>
        <w:ind w:left="0" w:right="0"/>
        <w:jc w:val="both"/>
        <w:textAlignment w:val="center"/>
        <w:rPr>
          <w:color w:val="424242"/>
        </w:rPr>
      </w:pPr>
      <w:r>
        <w:rPr>
          <w:rFonts w:ascii="黑体" w:hAnsi="宋体" w:eastAsia="黑体" w:cs="黑体"/>
          <w:color w:val="424242"/>
          <w:sz w:val="31"/>
          <w:szCs w:val="31"/>
          <w:shd w:val="clear" w:fill="FFFFFF"/>
        </w:rPr>
        <w:t>附件</w:t>
      </w:r>
      <w:r>
        <w:rPr>
          <w:rFonts w:hint="default" w:ascii="黑体" w:hAnsi="宋体" w:eastAsia="黑体" w:cs="黑体"/>
          <w:color w:val="424242"/>
          <w:sz w:val="31"/>
          <w:szCs w:val="31"/>
          <w:shd w:val="clear" w:fill="FFFFFF"/>
        </w:rPr>
        <w:t>：</w:t>
      </w:r>
    </w:p>
    <w:p>
      <w:pPr>
        <w:pStyle w:val="3"/>
        <w:keepNext w:val="0"/>
        <w:keepLines w:val="0"/>
        <w:widowControl/>
        <w:suppressLineNumbers w:val="0"/>
        <w:wordWrap w:val="0"/>
        <w:spacing w:before="450" w:beforeAutospacing="0" w:after="602" w:afterAutospacing="0" w:line="540" w:lineRule="atLeast"/>
        <w:ind w:left="0" w:right="0"/>
        <w:jc w:val="center"/>
        <w:textAlignment w:val="center"/>
        <w:rPr>
          <w:color w:val="424242"/>
        </w:rPr>
      </w:pPr>
      <w:r>
        <w:rPr>
          <w:rFonts w:hint="default" w:ascii="黑体" w:hAnsi="宋体" w:eastAsia="黑体" w:cs="黑体"/>
          <w:color w:val="424242"/>
          <w:sz w:val="31"/>
          <w:szCs w:val="31"/>
          <w:shd w:val="clear" w:fill="FFFFFF"/>
        </w:rPr>
        <w:t>2021年度“双随机”抽查工作计划表</w:t>
      </w:r>
    </w:p>
    <w:tbl>
      <w:tblPr>
        <w:tblStyle w:val="4"/>
        <w:tblW w:w="12589" w:type="dxa"/>
        <w:tblInd w:w="0" w:type="dxa"/>
        <w:shd w:val="clear" w:color="auto" w:fill="auto"/>
        <w:tblLayout w:type="fixed"/>
        <w:tblCellMar>
          <w:top w:w="15" w:type="dxa"/>
          <w:left w:w="15" w:type="dxa"/>
          <w:bottom w:w="15" w:type="dxa"/>
          <w:right w:w="15" w:type="dxa"/>
        </w:tblCellMar>
      </w:tblPr>
      <w:tblGrid>
        <w:gridCol w:w="1367"/>
        <w:gridCol w:w="1410"/>
        <w:gridCol w:w="1394"/>
        <w:gridCol w:w="740"/>
        <w:gridCol w:w="2400"/>
        <w:gridCol w:w="2158"/>
        <w:gridCol w:w="1725"/>
        <w:gridCol w:w="1395"/>
      </w:tblGrid>
      <w:tr>
        <w:tblPrEx>
          <w:shd w:val="clear" w:color="auto" w:fill="auto"/>
          <w:tblCellMar>
            <w:top w:w="15" w:type="dxa"/>
            <w:left w:w="15" w:type="dxa"/>
            <w:bottom w:w="15" w:type="dxa"/>
            <w:right w:w="15" w:type="dxa"/>
          </w:tblCellMar>
        </w:tblPrEx>
        <w:trPr>
          <w:trHeight w:val="1027" w:hRule="atLeast"/>
        </w:trPr>
        <w:tc>
          <w:tcPr>
            <w:tcW w:w="1367" w:type="dxa"/>
            <w:tcBorders>
              <w:top w:val="single" w:color="000000" w:sz="12" w:space="0"/>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抽查计划编号</w:t>
            </w:r>
          </w:p>
        </w:tc>
        <w:tc>
          <w:tcPr>
            <w:tcW w:w="1410"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抽查计划名称</w:t>
            </w:r>
          </w:p>
        </w:tc>
        <w:tc>
          <w:tcPr>
            <w:tcW w:w="1394"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抽查任务名称</w:t>
            </w:r>
          </w:p>
        </w:tc>
        <w:tc>
          <w:tcPr>
            <w:tcW w:w="740" w:type="dxa"/>
            <w:tcBorders>
              <w:top w:val="single" w:color="000000" w:sz="12" w:space="0"/>
              <w:left w:val="nil"/>
              <w:bottom w:val="nil"/>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eastAsia="zh-CN"/>
              </w:rPr>
            </w:pPr>
            <w:r>
              <w:rPr>
                <w:rFonts w:hint="eastAsia" w:ascii="仿宋" w:hAnsi="仿宋" w:eastAsia="仿宋" w:cs="仿宋"/>
                <w:color w:val="424242"/>
                <w:sz w:val="15"/>
                <w:szCs w:val="15"/>
              </w:rPr>
              <w:t>抽查</w:t>
            </w:r>
            <w:r>
              <w:rPr>
                <w:rFonts w:hint="eastAsia" w:ascii="仿宋" w:hAnsi="仿宋" w:eastAsia="仿宋" w:cs="仿宋"/>
                <w:color w:val="424242"/>
                <w:sz w:val="15"/>
                <w:szCs w:val="15"/>
                <w:lang w:eastAsia="zh-CN"/>
              </w:rPr>
              <w:t>类型</w:t>
            </w:r>
          </w:p>
        </w:tc>
        <w:tc>
          <w:tcPr>
            <w:tcW w:w="2400" w:type="dxa"/>
            <w:tcBorders>
              <w:top w:val="single" w:color="000000" w:sz="12" w:space="0"/>
              <w:left w:val="nil"/>
              <w:bottom w:val="nil"/>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抽查事项</w:t>
            </w:r>
          </w:p>
        </w:tc>
        <w:tc>
          <w:tcPr>
            <w:tcW w:w="2158" w:type="dxa"/>
            <w:tcBorders>
              <w:top w:val="single" w:color="000000" w:sz="12" w:space="0"/>
              <w:left w:val="nil"/>
              <w:bottom w:val="nil"/>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抽查对象范围</w:t>
            </w:r>
          </w:p>
        </w:tc>
        <w:tc>
          <w:tcPr>
            <w:tcW w:w="1725" w:type="dxa"/>
            <w:tcBorders>
              <w:top w:val="single" w:color="000000" w:sz="12" w:space="0"/>
              <w:left w:val="nil"/>
              <w:bottom w:val="nil"/>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eastAsia="zh-CN"/>
              </w:rPr>
            </w:pPr>
            <w:r>
              <w:rPr>
                <w:rFonts w:hint="eastAsia" w:ascii="仿宋" w:hAnsi="仿宋" w:eastAsia="仿宋" w:cs="仿宋"/>
                <w:color w:val="424242"/>
                <w:sz w:val="15"/>
                <w:szCs w:val="15"/>
                <w:lang w:eastAsia="zh-CN"/>
              </w:rPr>
              <w:t>抽取日期自</w:t>
            </w:r>
          </w:p>
        </w:tc>
        <w:tc>
          <w:tcPr>
            <w:tcW w:w="1395" w:type="dxa"/>
            <w:tcBorders>
              <w:top w:val="single" w:color="000000" w:sz="12" w:space="0"/>
              <w:left w:val="nil"/>
              <w:bottom w:val="nil"/>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eastAsia="zh-CN"/>
              </w:rPr>
            </w:pPr>
            <w:r>
              <w:rPr>
                <w:rFonts w:hint="eastAsia" w:ascii="仿宋" w:hAnsi="仿宋" w:eastAsia="仿宋" w:cs="仿宋"/>
                <w:color w:val="424242"/>
                <w:sz w:val="15"/>
                <w:szCs w:val="15"/>
                <w:lang w:eastAsia="zh-CN"/>
              </w:rPr>
              <w:t>抽取日期至</w:t>
            </w:r>
          </w:p>
        </w:tc>
      </w:tr>
      <w:tr>
        <w:tblPrEx>
          <w:shd w:val="clear" w:color="auto" w:fill="auto"/>
          <w:tblCellMar>
            <w:top w:w="15" w:type="dxa"/>
            <w:left w:w="15" w:type="dxa"/>
            <w:bottom w:w="15" w:type="dxa"/>
            <w:right w:w="15" w:type="dxa"/>
          </w:tblCellMar>
        </w:tblPrEx>
        <w:trPr>
          <w:trHeight w:val="2130" w:hRule="atLeast"/>
        </w:trPr>
        <w:tc>
          <w:tcPr>
            <w:tcW w:w="1367" w:type="dxa"/>
            <w:tcBorders>
              <w:top w:val="nil"/>
              <w:left w:val="single" w:color="000000" w:sz="12" w:space="0"/>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val="en-US" w:eastAsia="zh-CN"/>
              </w:rPr>
            </w:pPr>
            <w:r>
              <w:rPr>
                <w:rFonts w:hint="eastAsia" w:ascii="仿宋" w:hAnsi="仿宋" w:eastAsia="仿宋" w:cs="仿宋"/>
                <w:color w:val="424242"/>
                <w:sz w:val="15"/>
                <w:szCs w:val="15"/>
              </w:rPr>
              <w:t>44200020211</w:t>
            </w:r>
            <w:r>
              <w:rPr>
                <w:rFonts w:hint="eastAsia" w:ascii="仿宋" w:hAnsi="仿宋" w:eastAsia="仿宋" w:cs="仿宋"/>
                <w:color w:val="424242"/>
                <w:sz w:val="15"/>
                <w:szCs w:val="15"/>
                <w:lang w:val="en-US" w:eastAsia="zh-CN"/>
              </w:rPr>
              <w:t>43</w:t>
            </w:r>
          </w:p>
        </w:tc>
        <w:tc>
          <w:tcPr>
            <w:tcW w:w="1410" w:type="dxa"/>
            <w:tcBorders>
              <w:top w:val="nil"/>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中山市财政局2021年度代理记账机构双随机抽查工作计划</w:t>
            </w:r>
          </w:p>
        </w:tc>
        <w:tc>
          <w:tcPr>
            <w:tcW w:w="1394" w:type="dxa"/>
            <w:tcBorders>
              <w:top w:val="nil"/>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中山市代理记账机构双随机定向抽查</w:t>
            </w:r>
          </w:p>
        </w:tc>
        <w:tc>
          <w:tcPr>
            <w:tcW w:w="740"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eastAsia="zh-CN"/>
              </w:rPr>
            </w:pPr>
            <w:r>
              <w:rPr>
                <w:rFonts w:hint="eastAsia" w:ascii="仿宋" w:hAnsi="仿宋" w:eastAsia="仿宋" w:cs="仿宋"/>
                <w:color w:val="424242"/>
                <w:sz w:val="15"/>
                <w:szCs w:val="15"/>
                <w:lang w:eastAsia="zh-CN"/>
              </w:rPr>
              <w:t>现场检查</w:t>
            </w:r>
          </w:p>
        </w:tc>
        <w:tc>
          <w:tcPr>
            <w:tcW w:w="2400"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按不同年度、规模等对中介机构是否取得代理记账资格从事会计代理记账业务或者业务开展情况进行行政检查：（1）对2020年新设立代理记账机构进行执业资格检查；（2）对2018年以前（含2018年）设立的代理记账机构进行业务质量检查。</w:t>
            </w:r>
          </w:p>
        </w:tc>
        <w:tc>
          <w:tcPr>
            <w:tcW w:w="2158"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rPr>
            </w:pPr>
            <w:r>
              <w:rPr>
                <w:rFonts w:hint="eastAsia" w:ascii="仿宋" w:hAnsi="仿宋" w:eastAsia="仿宋" w:cs="仿宋"/>
                <w:color w:val="424242"/>
                <w:sz w:val="15"/>
                <w:szCs w:val="15"/>
              </w:rPr>
              <w:t>2020年及2018年以前（含2018年）经中山市财政局审批设立的代理记账机构</w:t>
            </w:r>
          </w:p>
        </w:tc>
        <w:tc>
          <w:tcPr>
            <w:tcW w:w="1725"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eastAsia="zh-CN"/>
              </w:rPr>
            </w:pPr>
            <w:r>
              <w:rPr>
                <w:rFonts w:hint="eastAsia" w:ascii="仿宋" w:hAnsi="仿宋" w:eastAsia="仿宋" w:cs="仿宋"/>
                <w:color w:val="424242"/>
                <w:sz w:val="15"/>
                <w:szCs w:val="15"/>
              </w:rPr>
              <w:t>2021年</w:t>
            </w:r>
            <w:r>
              <w:rPr>
                <w:rFonts w:hint="eastAsia" w:ascii="仿宋" w:hAnsi="仿宋" w:eastAsia="仿宋" w:cs="仿宋"/>
                <w:color w:val="424242"/>
                <w:sz w:val="15"/>
                <w:szCs w:val="15"/>
                <w:lang w:val="en-US" w:eastAsia="zh-CN"/>
              </w:rPr>
              <w:t>7</w:t>
            </w:r>
            <w:r>
              <w:rPr>
                <w:rFonts w:hint="eastAsia" w:ascii="仿宋" w:hAnsi="仿宋" w:eastAsia="仿宋" w:cs="仿宋"/>
                <w:color w:val="424242"/>
                <w:sz w:val="15"/>
                <w:szCs w:val="15"/>
              </w:rPr>
              <w:t>月</w:t>
            </w:r>
            <w:r>
              <w:rPr>
                <w:rFonts w:hint="eastAsia" w:ascii="仿宋" w:hAnsi="仿宋" w:eastAsia="仿宋" w:cs="仿宋"/>
                <w:color w:val="424242"/>
                <w:sz w:val="15"/>
                <w:szCs w:val="15"/>
                <w:lang w:val="en-US" w:eastAsia="zh-CN"/>
              </w:rPr>
              <w:t>1日</w:t>
            </w:r>
          </w:p>
        </w:tc>
        <w:tc>
          <w:tcPr>
            <w:tcW w:w="1395" w:type="dxa"/>
            <w:tcBorders>
              <w:top w:val="single" w:color="000000" w:sz="12" w:space="0"/>
              <w:left w:val="nil"/>
              <w:bottom w:val="single" w:color="000000" w:sz="12" w:space="0"/>
              <w:right w:val="single" w:color="000000" w:sz="12"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textAlignment w:val="center"/>
              <w:rPr>
                <w:rFonts w:hint="eastAsia" w:ascii="仿宋" w:hAnsi="仿宋" w:eastAsia="仿宋" w:cs="仿宋"/>
                <w:color w:val="424242"/>
                <w:sz w:val="15"/>
                <w:szCs w:val="15"/>
                <w:lang w:val="en-US" w:eastAsia="zh-CN"/>
              </w:rPr>
            </w:pPr>
            <w:r>
              <w:rPr>
                <w:rFonts w:hint="eastAsia" w:ascii="仿宋" w:hAnsi="仿宋" w:eastAsia="仿宋" w:cs="仿宋"/>
                <w:color w:val="424242"/>
                <w:sz w:val="15"/>
                <w:szCs w:val="15"/>
                <w:lang w:val="en-US" w:eastAsia="zh-CN"/>
              </w:rPr>
              <w:t>2021年12月31日</w:t>
            </w:r>
          </w:p>
        </w:tc>
      </w:tr>
    </w:tbl>
    <w:p>
      <w:pPr>
        <w:rPr>
          <w:sz w:val="15"/>
          <w:szCs w:val="15"/>
        </w:rPr>
      </w:pPr>
      <w:bookmarkStart w:id="0" w:name="_GoBack"/>
      <w:bookmarkEnd w:id="0"/>
      <w:r>
        <w:rPr>
          <w:rFonts w:hint="default" w:ascii="黑体" w:hAnsi="宋体" w:eastAsia="黑体" w:cs="黑体"/>
          <w:color w:val="424242"/>
          <w:sz w:val="31"/>
          <w:szCs w:val="31"/>
          <w:shd w:val="clear" w:fill="FFFFFF"/>
        </w:rPr>
        <w:br w:type="page"/>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1B6661"/>
    <w:rsid w:val="0AF53D82"/>
    <w:rsid w:val="0ED569AE"/>
    <w:rsid w:val="15A04DD2"/>
    <w:rsid w:val="18464412"/>
    <w:rsid w:val="1B304774"/>
    <w:rsid w:val="2D2023F4"/>
    <w:rsid w:val="2D89700D"/>
    <w:rsid w:val="2E427334"/>
    <w:rsid w:val="2FF279E6"/>
    <w:rsid w:val="3704279C"/>
    <w:rsid w:val="3D0F4006"/>
    <w:rsid w:val="417806C2"/>
    <w:rsid w:val="4A632C0D"/>
    <w:rsid w:val="4D7F0868"/>
    <w:rsid w:val="4E8F6BBC"/>
    <w:rsid w:val="51C90607"/>
    <w:rsid w:val="52637426"/>
    <w:rsid w:val="56F16A54"/>
    <w:rsid w:val="60842F20"/>
    <w:rsid w:val="614A2A7D"/>
    <w:rsid w:val="66E20D93"/>
    <w:rsid w:val="6A280282"/>
    <w:rsid w:val="6F410997"/>
    <w:rsid w:val="754E3A4D"/>
    <w:rsid w:val="76D3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styleId="8">
    <w:name w:val="HTML Code"/>
    <w:basedOn w:val="5"/>
    <w:qFormat/>
    <w:uiPriority w:val="0"/>
    <w:rPr>
      <w:rFonts w:ascii="Courier New" w:hAnsi="Courier New"/>
      <w:sz w:val="20"/>
    </w:rPr>
  </w:style>
  <w:style w:type="character" w:customStyle="1" w:styleId="9">
    <w:name w:val="active"/>
    <w:basedOn w:val="5"/>
    <w:qFormat/>
    <w:uiPriority w:val="0"/>
    <w:rPr>
      <w:color w:val="333333"/>
    </w:rPr>
  </w:style>
  <w:style w:type="character" w:customStyle="1" w:styleId="10">
    <w:name w:val="calendar-head__next-range-btn"/>
    <w:basedOn w:val="5"/>
    <w:qFormat/>
    <w:uiPriority w:val="0"/>
    <w:rPr>
      <w:vanish/>
    </w:rPr>
  </w:style>
  <w:style w:type="character" w:customStyle="1" w:styleId="11">
    <w:name w:val="calendar-head__text-display"/>
    <w:basedOn w:val="5"/>
    <w:qFormat/>
    <w:uiPriority w:val="0"/>
    <w:rPr>
      <w:vanish/>
    </w:rPr>
  </w:style>
  <w:style w:type="character" w:customStyle="1" w:styleId="12">
    <w:name w:val="hover2"/>
    <w:basedOn w:val="5"/>
    <w:qFormat/>
    <w:uiPriority w:val="0"/>
    <w:rPr>
      <w:color w:val="2F6EA2"/>
    </w:rPr>
  </w:style>
  <w:style w:type="character" w:customStyle="1" w:styleId="13">
    <w:name w:val="calendar-head__prev-range-btn"/>
    <w:basedOn w:val="5"/>
    <w:qFormat/>
    <w:uiPriority w:val="0"/>
    <w:rPr>
      <w:vanish/>
    </w:rPr>
  </w:style>
  <w:style w:type="character" w:customStyle="1" w:styleId="14">
    <w:name w:val="calendar-head__next-month-btn"/>
    <w:basedOn w:val="5"/>
    <w:qFormat/>
    <w:uiPriority w:val="0"/>
  </w:style>
  <w:style w:type="character" w:customStyle="1" w:styleId="15">
    <w:name w:val="calendar-head__year-range"/>
    <w:basedOn w:val="5"/>
    <w:qFormat/>
    <w:uiPriority w:val="0"/>
    <w:rPr>
      <w:vanish/>
    </w:rPr>
  </w:style>
  <w:style w:type="character" w:customStyle="1" w:styleId="16">
    <w:name w:val="calendar-head__next-year-btn"/>
    <w:basedOn w:val="5"/>
    <w:qFormat/>
    <w:uiPriority w:val="0"/>
  </w:style>
  <w:style w:type="character" w:customStyle="1" w:styleId="17">
    <w:name w:val="active4"/>
    <w:basedOn w:val="5"/>
    <w:qFormat/>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2021-07-08T04:11:00Z</dcterms:created>
  <dc:creator>Administrator</dc:creator>
  <cp:lastModifiedBy>阿君</cp:lastModifiedBy>
  <cp:lastPrinted>2021-07-09T08:38:00Z</cp:lastPrinted>
  <dcterms:modified xsi:type="dcterms:W3CDTF">2021-07-13T08:26:00Z</dcterms:modified>
  <dc:title>中山市发展和改革局关于《2021年度“双随机”抽查工作计划表》《2021年度部门联合“双随机”抽查工作计划表》的公告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FFAB9087228A4FBEA1DCCD2049590E01</vt:lpwstr>
  </property>
</Properties>
</file>